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37628834" w:rsidR="00560BC2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Zespół Szkolno-Przedszkolny w Piotrkowicach</w:t>
            </w:r>
          </w:p>
          <w:p w14:paraId="5A100F6D" w14:textId="4B09C27C" w:rsidR="00FB7F1C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33-170 Tuchów, Piotrkowice 7</w:t>
            </w:r>
          </w:p>
          <w:p w14:paraId="188F7E8F" w14:textId="77777777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5415946B" w:rsidR="00945AC5" w:rsidRPr="00847E8E" w:rsidRDefault="00FB7F1C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384262194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(Dz.U. 2019 poz. 1696, z późn.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290"/>
        <w:gridCol w:w="375"/>
        <w:gridCol w:w="351"/>
        <w:gridCol w:w="363"/>
        <w:gridCol w:w="375"/>
        <w:gridCol w:w="375"/>
        <w:gridCol w:w="424"/>
        <w:gridCol w:w="290"/>
        <w:gridCol w:w="363"/>
        <w:gridCol w:w="351"/>
        <w:gridCol w:w="419"/>
        <w:gridCol w:w="375"/>
        <w:gridCol w:w="339"/>
        <w:gridCol w:w="271"/>
        <w:gridCol w:w="339"/>
        <w:gridCol w:w="351"/>
        <w:gridCol w:w="222"/>
        <w:gridCol w:w="222"/>
        <w:gridCol w:w="22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43"/>
      </w:tblGrid>
      <w:tr w:rsidR="00F84D18" w:rsidRPr="00847E8E" w14:paraId="363E7E78" w14:textId="77777777" w:rsidTr="00B25795">
        <w:tc>
          <w:tcPr>
            <w:tcW w:w="143" w:type="pct"/>
          </w:tcPr>
          <w:p w14:paraId="73DBA040" w14:textId="38402E03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1131EB8E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481CFC99" w14:textId="43265E7C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1B13426A" w14:textId="320381DB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CE7A543" w14:textId="4B997AFC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6DBBE37D" w14:textId="5A0FF9E0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5C131EAE" w14:textId="31F1E888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648CE52E" w14:textId="2872814D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0C410C1A" w14:textId="4BD71CEC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3679F49F" w14:textId="167D5B2F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7FAA53EC" w14:textId="621FDE8F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4626E9C" w14:textId="7BA9EE89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0F3A237A" w14:textId="4130EEC3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46FB9C4" w14:textId="0D448563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D3661C2" w14:textId="18BDD293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A5102E0" w14:textId="4544204D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10E83C72" w14:textId="61980E13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386398A3" w14:textId="2160E285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5FE37A08" w14:textId="1CDEC636" w:rsidR="00F84D18" w:rsidRPr="00847E8E" w:rsidRDefault="00FB7F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34CD76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5D3FD19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FB7F1C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B7F1C" w:rsidRPr="00FB7F1C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małopolskie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477965EA" w:rsidR="00B71689" w:rsidRPr="00FB7F1C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</w:t>
            </w:r>
            <w:r w:rsidR="00FB7F1C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B7F1C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tarnowski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75F878A" w:rsidR="00B71689" w:rsidRPr="00FB7F1C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FB7F1C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FB7F1C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Tuchów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502"/>
        <w:gridCol w:w="2947"/>
        <w:gridCol w:w="559"/>
        <w:gridCol w:w="3076"/>
        <w:gridCol w:w="493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(UzD)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1C6A334A" w:rsidR="00175C03" w:rsidRPr="00A158AD" w:rsidRDefault="00FB7F1C" w:rsidP="00DA7B89">
            <w:pPr>
              <w:spacing w:before="20" w:after="20" w:line="216" w:lineRule="auto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r w:rsidRPr="00A158AD"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C5F877A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364F936" w:rsidR="003B4E3E" w:rsidRPr="00847E8E" w:rsidRDefault="00FB7F1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04EDE99E" w:rsidR="003B4E3E" w:rsidRPr="00847E8E" w:rsidRDefault="00FB7F1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3A701D49" w:rsidR="00160AF4" w:rsidRPr="00847E8E" w:rsidRDefault="00FB7F1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5A37CA9" w:rsidR="00E1782F" w:rsidRPr="00847E8E" w:rsidRDefault="00FB7F1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0947E4EB" w:rsidR="004E1844" w:rsidRPr="00847E8E" w:rsidRDefault="00FB7F1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14C33A2A" w14:textId="1C6970B5" w:rsidR="00FB7F1C" w:rsidRPr="00FB7F1C" w:rsidRDefault="00FB7F1C" w:rsidP="00FB7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budynku prowadzą dwa wejścia.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obydwu wejść prowadzą schody  i pochylnia z możliwością dostępu osób niepełnosprawnych na parter budynku.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 wejściami nie ma głośników systemu naprowadzającego dźwiękowo osoby niewidome i słabowidzące.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Wejścia nie jest zabezpieczone bramkami.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Dla osób na wózkach są dostępne korytarze i pomieszczenia znajdujące się </w:t>
            </w:r>
            <w:r w:rsidR="000B55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parterze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budynku.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Toaleta dla osób niepełnosprawnych znajduje się na parterze.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 budynku wyznaczono  miejsce parkingowe dla osób niepełnosprawnych.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budynku i wszystkich jego pomieszczeń można wejść z psem asystującym i psem przewodnikiem.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Informacja o rozkładzie pomieszczeń w budynku nie jest zapewniona jest w sposób wizualny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budynku nie ma pętli indukcyjnych.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nie jest wyposażony w głośnik TOTUPOINT- naprowadzający dźwiękowo osoby niewidome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słabowidzące.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budynku nie ma oznaczeń w alfabecie brajla ani oznaczeń kontrastowych lub </w:t>
            </w:r>
            <w:r w:rsidR="00A158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</w:t>
            </w:r>
            <w:r w:rsidRPr="00FB7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druku powiększonym dla osób niewidomych i słabowidzących</w:t>
            </w:r>
            <w:r w:rsidRPr="000B59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0A24106C" w14:textId="20EE84CB" w:rsidR="00F34B52" w:rsidRPr="00847E8E" w:rsidRDefault="00F34B52" w:rsidP="00FB7F1C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3252C" w:rsidRPr="00847E8E">
        <w:rPr>
          <w:rFonts w:ascii="Times New Roman" w:hAnsi="Times New Roman"/>
          <w:bCs/>
          <w:iCs/>
          <w:sz w:val="19"/>
          <w:szCs w:val="19"/>
        </w:rPr>
        <w:t>UzD.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89BA9C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FF10F3B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4A7C5FE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FB7F1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32BE968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1D28DD28" w:rsidR="00460B99" w:rsidRPr="00847E8E" w:rsidRDefault="00FB7F1C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www.sp-piotrkowice.pl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2F2577FD" w:rsidR="00460B99" w:rsidRPr="00847E8E" w:rsidRDefault="00FB7F1C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X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UdC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9EB2F42" w14:textId="77777777" w:rsidR="005D716B" w:rsidRDefault="003D6E47" w:rsidP="005D716B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  <w:r w:rsidR="005D716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</w:p>
          <w:p w14:paraId="07B9CF50" w14:textId="4C97DAA5" w:rsidR="005D716B" w:rsidRPr="005D716B" w:rsidRDefault="005D716B" w:rsidP="005D716B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>Strona internetowa jest częściowo zgodna z ustawą z dnia 4 kwietnia 2019 r. o dostępności cyfrowej stron internetowych i aplikacji mobilnych podmiotów publicznych z powodu niezgodności wymienionych poniżej:</w:t>
            </w:r>
            <w:r>
              <w:rPr>
                <w:rFonts w:ascii="Times New Roman" w:eastAsia="Times New Roman" w:hAnsi="Times New Roman"/>
                <w:color w:val="565656"/>
                <w:sz w:val="20"/>
                <w:szCs w:val="20"/>
              </w:rPr>
              <w:t xml:space="preserve"> </w:t>
            </w: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 xml:space="preserve">zamieszczone na stronie niektóre </w:t>
            </w: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lastRenderedPageBreak/>
              <w:t>publikacje w formie plików PDF nie są dostępne cyfrowo w całości,</w:t>
            </w:r>
            <w:r>
              <w:rPr>
                <w:rFonts w:ascii="Times New Roman" w:eastAsia="Times New Roman" w:hAnsi="Times New Roman"/>
                <w:color w:val="565656"/>
                <w:sz w:val="20"/>
                <w:szCs w:val="20"/>
              </w:rPr>
              <w:t xml:space="preserve"> </w:t>
            </w: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>część z opublikowanych zdjęć nie posiada opisu alternatywnego, mają one charakter promocyjny i nie są wykorzystywane do realizacji bieżących zadań.</w:t>
            </w:r>
          </w:p>
          <w:p w14:paraId="2F5C1737" w14:textId="19FEF4C2" w:rsidR="005D716B" w:rsidRPr="005D716B" w:rsidRDefault="005D716B" w:rsidP="005D716B">
            <w:pPr>
              <w:spacing w:after="360" w:line="360" w:lineRule="atLeast"/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</w:pP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>Strona posiada następujące ułatwienia dla osób z niepełnosprawnościami:</w:t>
            </w:r>
            <w:r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 xml:space="preserve">  </w:t>
            </w: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>możliwość zmiany rozmiaru tekstu przyciskiem ctrl (+/-)</w:t>
            </w:r>
            <w:r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 xml:space="preserve"> </w:t>
            </w: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>wyróżnienie odnośników,</w:t>
            </w:r>
            <w:r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 xml:space="preserve"> </w:t>
            </w:r>
            <w:r w:rsidRPr="005D716B">
              <w:rPr>
                <w:rFonts w:ascii="Times New Roman" w:eastAsia="Times New Roman" w:hAnsi="Times New Roman"/>
                <w:color w:val="565656"/>
                <w:sz w:val="20"/>
                <w:szCs w:val="20"/>
                <w:lang w:eastAsia="pl-PL"/>
              </w:rPr>
              <w:t>Serwis został zbudowany w oparciu o metodę „Responsive Web Design”, w skrócie RWD. Metoda ta sprawia, że serwis automatycznie dostosowuje wyświetlanie do rozdzielczości oraz wielkości ekranu. Nie wymaga powiększania, ani przewijania w kierunku poziomym. W urządzeniach takich jak tablety, smartfony, telefony komórkowe serwis jest znacznie bardziej czytelny i przyjazny w obsłudze.</w:t>
            </w:r>
          </w:p>
          <w:p w14:paraId="6B4C725C" w14:textId="4B78F04A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5E436C69" w:rsidR="00DE4A0F" w:rsidRPr="005D716B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5D716B"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1413178B" w:rsidR="009A09A3" w:rsidRPr="005D716B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5D716B"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777B986F" w:rsidR="009A09A3" w:rsidRPr="00847E8E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0FA0FE14" w:rsidR="009A09A3" w:rsidRPr="00847E8E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599FDF3C" w:rsidR="009A09A3" w:rsidRPr="005D716B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977963E" w:rsidR="009A09A3" w:rsidRPr="00847E8E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531162A1" w:rsidR="009A09A3" w:rsidRPr="00847E8E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201A3266" w:rsidR="006F6156" w:rsidRPr="00847E8E" w:rsidRDefault="005D716B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603B781" w:rsidR="0097326B" w:rsidRPr="005D716B" w:rsidRDefault="005D716B" w:rsidP="00582977">
            <w:pPr>
              <w:spacing w:before="30" w:after="30" w:line="211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16B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030D2976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5D716B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C665FD7" w:rsidR="003B20D3" w:rsidRPr="00847E8E" w:rsidRDefault="005D716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7C54DCB0" w:rsidR="00E856AA" w:rsidRPr="00847E8E" w:rsidRDefault="005D716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37346F47" w:rsidR="00E856AA" w:rsidRPr="00847E8E" w:rsidRDefault="005D716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4D375596" w:rsidR="001B6639" w:rsidRPr="005D716B" w:rsidRDefault="005D716B" w:rsidP="00582977">
            <w:pPr>
              <w:spacing w:before="30" w:after="30" w:line="211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716B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4D7B525E" w:rsidR="00695809" w:rsidRPr="005D716B" w:rsidRDefault="005D716B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16B"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2709433A" w:rsidR="00F814A2" w:rsidRPr="005D716B" w:rsidRDefault="005D716B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946AE37" w:rsidR="007661D4" w:rsidRPr="005D716B" w:rsidRDefault="005D716B" w:rsidP="009653DE">
            <w:pPr>
              <w:spacing w:before="20" w:after="20"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595C2E6C" w:rsidR="007661D4" w:rsidRPr="005D716B" w:rsidRDefault="005D716B" w:rsidP="009653DE">
            <w:pPr>
              <w:spacing w:before="20" w:after="20"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290"/>
        <w:gridCol w:w="375"/>
        <w:gridCol w:w="351"/>
        <w:gridCol w:w="363"/>
        <w:gridCol w:w="375"/>
        <w:gridCol w:w="375"/>
        <w:gridCol w:w="424"/>
        <w:gridCol w:w="290"/>
        <w:gridCol w:w="363"/>
        <w:gridCol w:w="351"/>
        <w:gridCol w:w="419"/>
        <w:gridCol w:w="375"/>
        <w:gridCol w:w="339"/>
        <w:gridCol w:w="271"/>
        <w:gridCol w:w="339"/>
        <w:gridCol w:w="351"/>
        <w:gridCol w:w="222"/>
        <w:gridCol w:w="222"/>
        <w:gridCol w:w="222"/>
        <w:gridCol w:w="226"/>
        <w:gridCol w:w="249"/>
        <w:gridCol w:w="249"/>
        <w:gridCol w:w="249"/>
        <w:gridCol w:w="249"/>
        <w:gridCol w:w="249"/>
        <w:gridCol w:w="250"/>
        <w:gridCol w:w="250"/>
        <w:gridCol w:w="250"/>
        <w:gridCol w:w="250"/>
        <w:gridCol w:w="250"/>
        <w:gridCol w:w="240"/>
        <w:gridCol w:w="240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406DBCE7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1D3ACAED" w14:textId="4CF4B153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73879E71" w14:textId="62439AF6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569CB917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B3B8B43" w14:textId="55758C82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565A5085" w14:textId="199C394F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4" w:type="pct"/>
          </w:tcPr>
          <w:p w14:paraId="61CFED95" w14:textId="194F5CA0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4" w:type="pct"/>
          </w:tcPr>
          <w:p w14:paraId="00DA6338" w14:textId="14A12033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14:paraId="551D1902" w14:textId="045CEF3E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58554E5F" w14:textId="7C52BF2A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5BAC8659" w14:textId="0D7C9D74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4AAFD7F" w14:textId="00B133E6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2920C058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53D05FB8" w14:textId="687FB5E0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7BF4E736" w14:textId="067149C7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D570CDB" w14:textId="43280899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F9532B6" w14:textId="71DE9CFC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69C71B0D" w14:textId="043973B9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16659EA3" w14:textId="2B194392" w:rsidR="00FF3ED3" w:rsidRPr="00847E8E" w:rsidRDefault="005D716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53838FA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92BF67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65577C66" w:rsidR="00FF3ED3" w:rsidRPr="00847E8E" w:rsidRDefault="005D716B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14 652 04 09 </w:t>
            </w:r>
            <w:r w:rsidR="00593BB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506315649</w:t>
            </w:r>
            <w:bookmarkStart w:id="5" w:name="_GoBack"/>
            <w:bookmarkEnd w:id="5"/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00FB9684" w:rsidR="00FF3ED3" w:rsidRPr="00847E8E" w:rsidRDefault="005D716B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Piotrkowice 30 marca 2021 r.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późn.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UzD,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UzD)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r w:rsidRPr="00847E8E">
        <w:rPr>
          <w:rFonts w:ascii="Times New Roman" w:hAnsi="Times New Roman"/>
          <w:sz w:val="18"/>
        </w:rPr>
        <w:t>UzD</w:t>
      </w:r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UzD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>Wynajem budynku nie zwalnia z możliwości i obowiązku zastosowania ustawy UzD,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UzD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>, schodołazy</w:t>
      </w:r>
      <w:r w:rsidR="006A044C" w:rsidRPr="00847E8E">
        <w:rPr>
          <w:rFonts w:ascii="Times New Roman" w:hAnsi="Times New Roman"/>
          <w:sz w:val="18"/>
        </w:rPr>
        <w:t>, podnośniki przyschodowe</w:t>
      </w:r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>np. w formie tablicy informacyjnej, planu, schematu, mapy, infokiosku, infomatu</w:t>
      </w:r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>np. w formie planu tyflograficznego, tyflomapy,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>e’a), infokiosku lub infomatu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>np. z użyciem infokiosku</w:t>
      </w:r>
      <w:r w:rsidR="00EB2B08" w:rsidRPr="00847E8E">
        <w:rPr>
          <w:rFonts w:ascii="Times New Roman" w:hAnsi="Times New Roman"/>
          <w:sz w:val="18"/>
        </w:rPr>
        <w:t xml:space="preserve">, </w:t>
      </w:r>
      <w:r w:rsidRPr="00847E8E">
        <w:rPr>
          <w:rFonts w:ascii="Times New Roman" w:hAnsi="Times New Roman"/>
          <w:sz w:val="18"/>
        </w:rPr>
        <w:t>infomatu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infokiosk lub infomat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tyflograficzne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>drzwi i przegrody ogniowe i przeciwdymowe</w:t>
      </w:r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>poz. 848) – UdC.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>zawartą w znaczniku, do którego dodano identyfikator: a11y-status (tj. status pod względem zgodności strony internetowej lub aplikacji mobilnej z UdC</w:t>
      </w:r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zapisaną w formacie: rrrr-mm-dd</w:t>
      </w:r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r w:rsidR="00FB2162" w:rsidRPr="00847E8E">
        <w:rPr>
          <w:rFonts w:ascii="Times New Roman" w:hAnsi="Times New Roman"/>
          <w:bCs/>
          <w:sz w:val="18"/>
        </w:rPr>
        <w:t>UzD</w:t>
      </w:r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UzD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C146C" w14:textId="77777777" w:rsidR="000B2DBF" w:rsidRDefault="000B2DBF" w:rsidP="005840AE">
      <w:pPr>
        <w:spacing w:after="0" w:line="240" w:lineRule="auto"/>
      </w:pPr>
      <w:r>
        <w:separator/>
      </w:r>
    </w:p>
  </w:endnote>
  <w:endnote w:type="continuationSeparator" w:id="0">
    <w:p w14:paraId="44C02409" w14:textId="77777777" w:rsidR="000B2DBF" w:rsidRDefault="000B2DBF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F3F2" w14:textId="77777777" w:rsidR="000B2DBF" w:rsidRDefault="000B2DBF" w:rsidP="005840AE">
      <w:pPr>
        <w:spacing w:after="0" w:line="240" w:lineRule="auto"/>
      </w:pPr>
      <w:r>
        <w:separator/>
      </w:r>
    </w:p>
  </w:footnote>
  <w:footnote w:type="continuationSeparator" w:id="0">
    <w:p w14:paraId="3D7714D5" w14:textId="77777777" w:rsidR="000B2DBF" w:rsidRDefault="000B2DBF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FB7F1C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FB7F1C" w:rsidRPr="00A32D2F" w:rsidRDefault="00FB7F1C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FB7F1C" w:rsidRPr="00D141F2" w:rsidRDefault="00FB7F1C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593BBC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6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FB7F1C" w:rsidRPr="008F642B" w:rsidRDefault="00FB7F1C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6FC"/>
    <w:multiLevelType w:val="multilevel"/>
    <w:tmpl w:val="9F5E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32BA8"/>
    <w:multiLevelType w:val="multilevel"/>
    <w:tmpl w:val="FD3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4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2DBF"/>
    <w:rsid w:val="000B391D"/>
    <w:rsid w:val="000B5563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38A8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BBC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D716B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AD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B7F1C"/>
    <w:rsid w:val="00FC1478"/>
    <w:rsid w:val="00FC21E0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21317F0-F949-47B7-832C-68BDFB78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BE1B7C0-ECFE-40E6-A56F-FF4290D3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4279</Words>
  <Characters>25677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User</cp:lastModifiedBy>
  <cp:revision>3</cp:revision>
  <cp:lastPrinted>2018-01-10T11:08:00Z</cp:lastPrinted>
  <dcterms:created xsi:type="dcterms:W3CDTF">2021-04-12T08:28:00Z</dcterms:created>
  <dcterms:modified xsi:type="dcterms:W3CDTF">2021-04-12T08:29:00Z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